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Commercial lease abstract template</w:t>
      </w:r>
    </w:p>
    <w:p>
      <w:pPr>
        <w:spacing w:after="240"/>
      </w:pPr>
      <w:r>
        <w:rPr>
          <w:color w:val="595959"/>
        </w:rPr>
        <w:t xml:space="preserve">A free template from ChargeRecoveries (chargerecoveries.com). Version 2026-10.</w:t>
      </w:r>
    </w:p>
    <w:p>
      <w:pPr>
        <w:pStyle w:val="Heading2"/>
        <w:keepNext/>
      </w:pPr>
      <w:r>
        <w:t xml:space="preserve">How to use it</w:t>
      </w:r>
    </w:p>
    <w:p>
      <w:pPr>
        <w:numPr>
          <w:ilvl w:val="0"/>
          <w:numId w:val="1"/>
        </w:numPr>
        <w:spacing w:after="60"/>
      </w:pPr>
      <w:r>
        <w:t xml:space="preserve">Fill one abstract per lease, from the lease and every amendment.</w:t>
      </w:r>
    </w:p>
    <w:p>
      <w:pPr>
        <w:numPr>
          <w:ilvl w:val="0"/>
          <w:numId w:val="1"/>
        </w:numPr>
        <w:spacing w:after="60"/>
      </w:pPr>
      <w:r>
        <w:t xml:space="preserve">Cite the section and page on every line.</w:t>
      </w:r>
    </w:p>
    <w:p>
      <w:pPr>
        <w:numPr>
          <w:ilvl w:val="0"/>
          <w:numId w:val="1"/>
        </w:numPr>
        <w:spacing w:after="60"/>
      </w:pPr>
      <w:r>
        <w:t xml:space="preserve">Write "Not addressed" when the lease is silent, rather than leaving the line blank.</w:t>
      </w:r>
    </w:p>
    <w:p>
      <w:pPr>
        <w:numPr>
          <w:ilvl w:val="0"/>
          <w:numId w:val="1"/>
        </w:numPr>
        <w:spacing w:after="60"/>
      </w:pPr>
      <w:r>
        <w:t xml:space="preserve">Work each date out the way the lease counts it, and write the date.</w:t>
      </w:r>
    </w:p>
    <w:p>
      <w:pPr>
        <w:numPr>
          <w:ilvl w:val="0"/>
          <w:numId w:val="1"/>
        </w:numPr>
        <w:spacing w:after="60"/>
      </w:pPr>
      <w:r>
        <w:t xml:space="preserve">List anything ambiguous under "Flagged for counsel", and have a second person check each figure and date against the lease.</w:t>
      </w:r>
    </w:p>
    <w:p>
      <w:pPr>
        <w:spacing w:after="160"/>
      </w:pPr>
      <w:r>
        <w:t xml:space="preserve">After this page: the blank form, then a sample filled in on a fictional lease. Delete the sample before you use the file.</w:t>
      </w:r>
    </w:p>
    <w:p>
      <w:pPr>
        <w:spacing w:after="160"/>
      </w:pPr>
      <w:r>
        <w:rPr>
          <w:b/>
          <w:bCs/>
        </w:rPr>
        <w:t xml:space="preserve">A worksheet that works the dates out: </w:t>
      </w:r>
      <w:r>
        <w:t xml:space="preserve">the Excel version (</w:t>
      </w:r>
      <w:hyperlink r:id="rIdPage" w:history="1">
        <w:r>
          <w:rPr>
            <w:u w:val="single"/>
          </w:rPr>
          <w:t xml:space="preserve">chargerecoveries.com/lease-abstract-template</w:t>
        </w:r>
      </w:hyperlink>
      <w:r>
        <w:t xml:space="preserve">) has the same fields and computes the rent schedule, the notice deadlines and a critical dates calendar.</w:t>
      </w:r>
    </w:p>
    <w:p>
      <w:pPr>
        <w:pStyle w:val="Heading2"/>
        <w:keepNext/>
      </w:pPr>
      <w:r>
        <w:t xml:space="preserve">What it does not do</w:t>
      </w:r>
    </w:p>
    <w:p>
      <w:pPr>
        <w:numPr>
          <w:ilvl w:val="0"/>
          <w:numId w:val="1"/>
        </w:numPr>
        <w:spacing w:after="60"/>
      </w:pPr>
      <w:r>
        <w:t xml:space="preserve">Read the lease for you: every entry is typed from the documents.</w:t>
      </w:r>
    </w:p>
    <w:p>
      <w:pPr>
        <w:numPr>
          <w:ilvl w:val="0"/>
          <w:numId w:val="1"/>
        </w:numPr>
        <w:spacing w:after="60"/>
      </w:pPr>
      <w:r>
        <w:t xml:space="preserve">Decide what a clause means: an ambiguous one goes under "Flagged for counsel".</w:t>
      </w:r>
    </w:p>
    <w:p>
      <w:pPr>
        <w:numPr>
          <w:ilvl w:val="0"/>
          <w:numId w:val="1"/>
        </w:numPr>
        <w:spacing w:after="60"/>
      </w:pPr>
      <w:r>
        <w:t xml:space="preserve">Remind anyone of a date: a document sends no alerts.</w:t>
      </w:r>
    </w:p>
    <w:p>
      <w:pPr>
        <w:spacing w:after="240"/>
      </w:pPr>
      <w:r>
        <w:t xml:space="preserve">ChargeRecoveries keeps each lease as a record, not a document: its rent clause (steps, percentages, CPI with floors and caps), options with their notice dates, deposits and insurance, and works the rent out on any date. Demo, no sign-up: chargerecoveries.com/demo.</w:t>
      </w:r>
    </w:p>
    <w:p>
      <w:pPr>
        <w:sectPr>
          <w:type w:val="nextPage"/>
          <w:pgSz w:w="12240" w:h="15840"/>
          <w:pgMar w:top="1080" w:right="1080" w:bottom="1080" w:left="1080" w:header="540" w:footer="540" w:gutter="0"/>
          <w:cols w:space="720"/>
        </w:sectPr>
      </w:pPr>
      <w:r>
        <w:rPr>
          <w:i/>
          <w:iCs/>
          <w:color w:val="595959"/>
        </w:rPr>
        <w:t xml:space="preserve">This abstract summarizes the lease and is not legal advice. Where the abstract and the lease differ, the lease and its amendments govern.</w:t>
      </w:r>
    </w:p>
    <w:p>
      <w:pPr>
        <w:pStyle w:val="Heading1"/>
      </w:pPr>
      <w:r>
        <w:t xml:space="preserve">Commercial lease abstract</w:t>
      </w:r>
    </w:p>
    <w:tbl>
      <w:tblPr>
        <w:tblStyle w:val="TableGrid"/>
        <w:tblW w:w="1008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312"/>
        <w:gridCol w:w="6768"/>
      </w:tblGrid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Property</w:t>
            </w:r>
          </w:p>
        </w:tc>
        <w:tc>
          <w:tcPr>
            <w:tcW w:w="6768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Tenant</w:t>
            </w:r>
          </w:p>
        </w:tc>
        <w:tc>
          <w:tcPr>
            <w:tcW w:w="6768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Premises</w:t>
            </w:r>
          </w:p>
        </w:tc>
        <w:tc>
          <w:tcPr>
            <w:tcW w:w="6768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Prepared by / date</w:t>
            </w:r>
          </w:p>
        </w:tc>
        <w:tc>
          <w:tcPr>
            <w:tcW w:w="6768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Checked by / date</w:t>
            </w:r>
          </w:p>
        </w:tc>
        <w:tc>
          <w:tcPr>
            <w:tcW w:w="6768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Documents abstracted</w:t>
            </w:r>
          </w:p>
        </w:tc>
        <w:tc>
          <w:tcPr>
            <w:tcW w:w="6768" w:type="dxa"/>
          </w:tcPr>
          <w:p>
            <w:pPr>
              <w:spacing w:after="0"/>
            </w:pPr>
          </w:p>
        </w:tc>
      </w:tr>
    </w:tbl>
    <w:p>
      <w:pPr>
        <w:pStyle w:val="Heading2"/>
        <w:keepNext/>
      </w:pPr>
      <w:r>
        <w:t xml:space="preserve">1. Lease documents</w:t>
      </w:r>
    </w:p>
    <w:tbl>
      <w:tblPr>
        <w:tblStyle w:val="TableGrid"/>
        <w:tblW w:w="1008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312"/>
        <w:gridCol w:w="5184"/>
        <w:gridCol w:w="1584"/>
      </w:tblGrid>
      <w:tr>
        <w:trPr>
          <w:cantSplit/>
          <w:tblHeader/>
        </w:trPr>
        <w:tc>
          <w:tcPr>
            <w:tcW w:w="3312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Field</w:t>
            </w:r>
          </w:p>
        </w:tc>
        <w:tc>
          <w:tcPr>
            <w:tcW w:w="51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Entry</w:t>
            </w:r>
          </w:p>
        </w:tc>
        <w:tc>
          <w:tcPr>
            <w:tcW w:w="15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Lease reference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Lease date</w:t>
            </w:r>
          </w:p>
          <w:p>
            <w:pPr>
              <w:spacing w:after="0"/>
            </w:pPr>
            <w:r>
              <w:rPr>
                <w:color w:val="595959"/>
                <w:sz w:val="16"/>
                <w:szCs w:val="16"/>
              </w:rPr>
              <w:t xml:space="preserve">The date on the lease's first page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Amendments, side letters, other documents</w:t>
            </w:r>
          </w:p>
          <w:p>
            <w:pPr>
              <w:spacing w:after="0"/>
            </w:pPr>
            <w:r>
              <w:rPr>
                <w:color w:val="595959"/>
                <w:sz w:val="16"/>
                <w:szCs w:val="16"/>
              </w:rPr>
              <w:t xml:space="preserve">List each, latest first. A field cites the latest document that sets it.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</w:tbl>
    <w:p>
      <w:pPr>
        <w:pStyle w:val="Heading2"/>
        <w:keepNext/>
      </w:pPr>
      <w:r>
        <w:t xml:space="preserve">2. Parties</w:t>
      </w:r>
    </w:p>
    <w:tbl>
      <w:tblPr>
        <w:tblStyle w:val="TableGrid"/>
        <w:tblW w:w="1008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312"/>
        <w:gridCol w:w="5184"/>
        <w:gridCol w:w="1584"/>
      </w:tblGrid>
      <w:tr>
        <w:trPr>
          <w:cantSplit/>
          <w:tblHeader/>
        </w:trPr>
        <w:tc>
          <w:tcPr>
            <w:tcW w:w="3312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Field</w:t>
            </w:r>
          </w:p>
        </w:tc>
        <w:tc>
          <w:tcPr>
            <w:tcW w:w="51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Entry</w:t>
            </w:r>
          </w:p>
        </w:tc>
        <w:tc>
          <w:tcPr>
            <w:tcW w:w="15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Lease reference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Landlord (legal name)</w:t>
            </w:r>
          </w:p>
          <w:p>
            <w:pPr>
              <w:spacing w:after="0"/>
            </w:pPr>
            <w:r>
              <w:rPr>
                <w:color w:val="595959"/>
                <w:sz w:val="16"/>
                <w:szCs w:val="16"/>
              </w:rPr>
              <w:t xml:space="preserve">Exactly as on the lease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Tenant (legal name)</w:t>
            </w:r>
          </w:p>
          <w:p>
            <w:pPr>
              <w:spacing w:after="0"/>
            </w:pPr>
            <w:r>
              <w:rPr>
                <w:color w:val="595959"/>
                <w:sz w:val="16"/>
                <w:szCs w:val="16"/>
              </w:rPr>
              <w:t xml:space="preserve">Exactly as on the lease; the entity whose insurance and guaranty count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Trade name (d/b/a)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Guarantor</w:t>
            </w:r>
          </w:p>
          <w:p>
            <w:pPr>
              <w:spacing w:after="0"/>
            </w:pPr>
            <w:r>
              <w:rPr>
                <w:color w:val="595959"/>
                <w:sz w:val="16"/>
                <w:szCs w:val="16"/>
              </w:rPr>
              <w:t xml:space="preserve">Name and scope of any guaranty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Notices: how and where</w:t>
            </w:r>
          </w:p>
          <w:p>
            <w:pPr>
              <w:spacing w:after="0"/>
            </w:pPr>
            <w:r>
              <w:rPr>
                <w:color w:val="595959"/>
                <w:sz w:val="16"/>
                <w:szCs w:val="16"/>
              </w:rPr>
              <w:t xml:space="preserve">How notice must be delivered decides whether an option is exercised in time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</w:tbl>
    <w:p>
      <w:pPr>
        <w:pStyle w:val="Heading2"/>
        <w:keepNext/>
      </w:pPr>
      <w:r>
        <w:t xml:space="preserve">3. Premises</w:t>
      </w:r>
    </w:p>
    <w:tbl>
      <w:tblPr>
        <w:tblStyle w:val="TableGrid"/>
        <w:tblW w:w="1008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312"/>
        <w:gridCol w:w="5184"/>
        <w:gridCol w:w="1584"/>
      </w:tblGrid>
      <w:tr>
        <w:trPr>
          <w:cantSplit/>
          <w:tblHeader/>
        </w:trPr>
        <w:tc>
          <w:tcPr>
            <w:tcW w:w="3312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Field</w:t>
            </w:r>
          </w:p>
        </w:tc>
        <w:tc>
          <w:tcPr>
            <w:tcW w:w="51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Entry</w:t>
            </w:r>
          </w:p>
        </w:tc>
        <w:tc>
          <w:tcPr>
            <w:tcW w:w="15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Lease reference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Property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Premises (suites)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Rentable area (sq ft)</w:t>
            </w:r>
          </w:p>
          <w:p>
            <w:pPr>
              <w:spacing w:after="0"/>
            </w:pPr>
            <w:r>
              <w:rPr>
                <w:color w:val="595959"/>
                <w:sz w:val="16"/>
                <w:szCs w:val="16"/>
              </w:rPr>
              <w:t xml:space="preserve">As the lease states it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Measurement standard named</w:t>
            </w:r>
          </w:p>
          <w:p>
            <w:pPr>
              <w:spacing w:after="0"/>
            </w:pPr>
            <w:r>
              <w:rPr>
                <w:color w:val="595959"/>
                <w:sz w:val="16"/>
                <w:szCs w:val="16"/>
              </w:rPr>
              <w:t xml:space="preserve">The standard and edition the lease names, if any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Share denominator (sq ft)</w:t>
            </w:r>
          </w:p>
          <w:p>
            <w:pPr>
              <w:spacing w:after="0"/>
            </w:pPr>
            <w:r>
              <w:rPr>
                <w:color w:val="595959"/>
                <w:sz w:val="16"/>
                <w:szCs w:val="16"/>
              </w:rPr>
              <w:t xml:space="preserve">The area the lease divides by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Pro-rata share stated in the lease</w:t>
            </w:r>
          </w:p>
          <w:p>
            <w:pPr>
              <w:spacing w:after="0"/>
            </w:pPr>
            <w:r>
              <w:rPr>
                <w:color w:val="595959"/>
                <w:sz w:val="16"/>
                <w:szCs w:val="16"/>
              </w:rPr>
              <w:t xml:space="preserve">Only if the lease states a percentage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Pro-rata share, area ÷ denominator</w:t>
            </w:r>
          </w:p>
          <w:p>
            <w:pPr>
              <w:spacing w:after="0"/>
            </w:pPr>
            <w:r>
              <w:rPr>
                <w:color w:val="595959"/>
                <w:sz w:val="16"/>
                <w:szCs w:val="16"/>
              </w:rPr>
              <w:t xml:space="preserve">Worked out; compare with the stated share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</w:tbl>
    <w:p>
      <w:pPr>
        <w:pStyle w:val="Heading2"/>
        <w:keepNext/>
      </w:pPr>
      <w:r>
        <w:t xml:space="preserve">4. Term</w:t>
      </w:r>
    </w:p>
    <w:tbl>
      <w:tblPr>
        <w:tblStyle w:val="TableGrid"/>
        <w:tblW w:w="1008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312"/>
        <w:gridCol w:w="5184"/>
        <w:gridCol w:w="1584"/>
      </w:tblGrid>
      <w:tr>
        <w:trPr>
          <w:cantSplit/>
          <w:tblHeader/>
        </w:trPr>
        <w:tc>
          <w:tcPr>
            <w:tcW w:w="3312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Field</w:t>
            </w:r>
          </w:p>
        </w:tc>
        <w:tc>
          <w:tcPr>
            <w:tcW w:w="51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Entry</w:t>
            </w:r>
          </w:p>
        </w:tc>
        <w:tc>
          <w:tcPr>
            <w:tcW w:w="15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Lease reference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Commencement date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Rent commencement date</w:t>
            </w:r>
          </w:p>
          <w:p>
            <w:pPr>
              <w:spacing w:after="0"/>
            </w:pPr>
            <w:r>
              <w:rPr>
                <w:color w:val="595959"/>
                <w:sz w:val="16"/>
                <w:szCs w:val="16"/>
              </w:rPr>
              <w:t xml:space="preserve">If blank, the commencement date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Expiration date</w:t>
            </w:r>
          </w:p>
          <w:p>
            <w:pPr>
              <w:spacing w:after="0"/>
            </w:pPr>
            <w:r>
              <w:rPr>
                <w:color w:val="595959"/>
                <w:sz w:val="16"/>
                <w:szCs w:val="16"/>
              </w:rPr>
              <w:t xml:space="preserve">The last day of the term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Term</w:t>
            </w:r>
          </w:p>
          <w:p>
            <w:pPr>
              <w:spacing w:after="0"/>
            </w:pPr>
            <w:r>
              <w:rPr>
                <w:color w:val="595959"/>
                <w:sz w:val="16"/>
                <w:szCs w:val="16"/>
              </w:rPr>
              <w:t xml:space="preserve">Months from commencement through expiration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Holdover rent, % of the monthly base rent at expiration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Holdover rent, monthly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</w:tbl>
    <w:p>
      <w:pPr>
        <w:pStyle w:val="Heading2"/>
        <w:keepNext/>
      </w:pPr>
      <w:r>
        <w:t xml:space="preserve">5. Base rent</w:t>
      </w:r>
    </w:p>
    <w:tbl>
      <w:tblPr>
        <w:tblStyle w:val="TableGrid"/>
        <w:tblW w:w="1008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312"/>
        <w:gridCol w:w="5184"/>
        <w:gridCol w:w="1584"/>
      </w:tblGrid>
      <w:tr>
        <w:trPr>
          <w:cantSplit/>
          <w:tblHeader/>
        </w:trPr>
        <w:tc>
          <w:tcPr>
            <w:tcW w:w="3312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Field</w:t>
            </w:r>
          </w:p>
        </w:tc>
        <w:tc>
          <w:tcPr>
            <w:tcW w:w="51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Entry</w:t>
            </w:r>
          </w:p>
        </w:tc>
        <w:tc>
          <w:tcPr>
            <w:tcW w:w="15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Lease reference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Base rent at rent commencement, $ per sq ft per year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Monthly base rent at rent commencement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Escalation, as the lease words it</w:t>
            </w:r>
          </w:p>
          <w:p>
            <w:pPr>
              <w:spacing w:after="0"/>
            </w:pPr>
            <w:r>
              <w:rPr>
                <w:color w:val="595959"/>
                <w:sz w:val="16"/>
                <w:szCs w:val="16"/>
              </w:rPr>
              <w:t xml:space="preserve">Quote the clause's terms: kind, index and month, floor, cap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Free or reduced rent</w:t>
            </w:r>
          </w:p>
          <w:p>
            <w:pPr>
              <w:spacing w:after="0"/>
            </w:pPr>
            <w:r>
              <w:rPr>
                <w:color w:val="595959"/>
                <w:sz w:val="16"/>
                <w:szCs w:val="16"/>
              </w:rPr>
              <w:t xml:space="preserve">Period and share; abated rent stays the rent in force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Rent due, and partial months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Late charge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Percentage rent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Base rent over the term</w:t>
            </w:r>
          </w:p>
          <w:p>
            <w:pPr>
              <w:spacing w:after="0"/>
            </w:pPr>
            <w:r>
              <w:rPr>
                <w:color w:val="595959"/>
                <w:sz w:val="16"/>
                <w:szCs w:val="16"/>
              </w:rPr>
              <w:t xml:space="preserve">The rent schedule's total; left blank when a lease year ends mid-month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</w:tbl>
    <w:p>
      <w:pPr>
        <w:pStyle w:val="Heading2"/>
        <w:keepNext/>
      </w:pPr>
      <w:r>
        <w:t xml:space="preserve">6. Recoveries (CAM, taxes, insurance)</w:t>
      </w:r>
    </w:p>
    <w:tbl>
      <w:tblPr>
        <w:tblStyle w:val="TableGrid"/>
        <w:tblW w:w="1008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312"/>
        <w:gridCol w:w="5184"/>
        <w:gridCol w:w="1584"/>
      </w:tblGrid>
      <w:tr>
        <w:trPr>
          <w:cantSplit/>
          <w:tblHeader/>
        </w:trPr>
        <w:tc>
          <w:tcPr>
            <w:tcW w:w="3312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Field</w:t>
            </w:r>
          </w:p>
        </w:tc>
        <w:tc>
          <w:tcPr>
            <w:tcW w:w="51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Entry</w:t>
            </w:r>
          </w:p>
        </w:tc>
        <w:tc>
          <w:tcPr>
            <w:tcW w:w="15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Lease reference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Lease type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What the tenant shares</w:t>
            </w:r>
          </w:p>
          <w:p>
            <w:pPr>
              <w:spacing w:after="0"/>
            </w:pPr>
            <w:r>
              <w:rPr>
                <w:color w:val="595959"/>
                <w:sz w:val="16"/>
                <w:szCs w:val="16"/>
              </w:rPr>
              <w:t xml:space="preserve">The pools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Administrative fee</w:t>
            </w:r>
          </w:p>
          <w:p>
            <w:pPr>
              <w:spacing w:after="0"/>
            </w:pPr>
            <w:r>
              <w:rPr>
                <w:color w:val="595959"/>
                <w:sz w:val="16"/>
                <w:szCs w:val="16"/>
              </w:rPr>
              <w:t xml:space="preserve">Rate and the base it applies to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Base year or expense stop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Gross-up</w:t>
            </w:r>
          </w:p>
          <w:p>
            <w:pPr>
              <w:spacing w:after="0"/>
            </w:pPr>
            <w:r>
              <w:rPr>
                <w:color w:val="595959"/>
                <w:sz w:val="16"/>
                <w:szCs w:val="16"/>
              </w:rPr>
              <w:t xml:space="preserve">Write "Not addressed" rather than leave it blank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Cap</w:t>
            </w:r>
          </w:p>
          <w:p>
            <w:pPr>
              <w:spacing w:after="0"/>
            </w:pPr>
            <w:r>
              <w:rPr>
                <w:color w:val="595959"/>
                <w:sz w:val="16"/>
                <w:szCs w:val="16"/>
              </w:rPr>
              <w:t xml:space="preserve">Kind (non-cumulative, cumulative, compounded), rate, scope, reference year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Exclusions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Current recovery estimate, $ per sq ft per year</w:t>
            </w:r>
          </w:p>
          <w:p>
            <w:pPr>
              <w:spacing w:after="0"/>
            </w:pPr>
            <w:r>
              <w:rPr>
                <w:color w:val="595959"/>
                <w:sz w:val="16"/>
                <w:szCs w:val="16"/>
              </w:rPr>
              <w:t xml:space="preserve">Set by the landlord; note the year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Current recovery estimate, monthly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Reconciliation statement due, days after each calendar year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Tenant audit right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</w:tbl>
    <w:p>
      <w:pPr>
        <w:pStyle w:val="Heading2"/>
        <w:keepNext/>
      </w:pPr>
      <w:r>
        <w:t xml:space="preserve">7. Security deposit</w:t>
      </w:r>
    </w:p>
    <w:tbl>
      <w:tblPr>
        <w:tblStyle w:val="TableGrid"/>
        <w:tblW w:w="1008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312"/>
        <w:gridCol w:w="5184"/>
        <w:gridCol w:w="1584"/>
      </w:tblGrid>
      <w:tr>
        <w:trPr>
          <w:cantSplit/>
          <w:tblHeader/>
        </w:trPr>
        <w:tc>
          <w:tcPr>
            <w:tcW w:w="3312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Field</w:t>
            </w:r>
          </w:p>
        </w:tc>
        <w:tc>
          <w:tcPr>
            <w:tcW w:w="51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Entry</w:t>
            </w:r>
          </w:p>
        </w:tc>
        <w:tc>
          <w:tcPr>
            <w:tcW w:w="15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Lease reference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Cash deposit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Letter of credit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Letter of credit expires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Return of the deposit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</w:tbl>
    <w:p>
      <w:pPr>
        <w:pStyle w:val="Heading2"/>
        <w:keepNext/>
      </w:pPr>
      <w:r>
        <w:t xml:space="preserve">8. Options</w:t>
      </w:r>
    </w:p>
    <w:p>
      <w:pPr>
        <w:spacing w:after="120"/>
      </w:pPr>
      <w:r>
        <w:rPr>
          <w:i/>
          <w:iCs/>
        </w:rPr>
        <w:t xml:space="preserve">Recorded in the Options table, after section 14.</w:t>
      </w:r>
    </w:p>
    <w:p>
      <w:pPr>
        <w:pStyle w:val="Heading2"/>
        <w:keepNext/>
      </w:pPr>
      <w:r>
        <w:t xml:space="preserve">9. Tenant insurance</w:t>
      </w:r>
    </w:p>
    <w:tbl>
      <w:tblPr>
        <w:tblStyle w:val="TableGrid"/>
        <w:tblW w:w="1008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312"/>
        <w:gridCol w:w="5184"/>
        <w:gridCol w:w="1584"/>
      </w:tblGrid>
      <w:tr>
        <w:trPr>
          <w:cantSplit/>
          <w:tblHeader/>
        </w:trPr>
        <w:tc>
          <w:tcPr>
            <w:tcW w:w="3312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Field</w:t>
            </w:r>
          </w:p>
        </w:tc>
        <w:tc>
          <w:tcPr>
            <w:tcW w:w="51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Entry</w:t>
            </w:r>
          </w:p>
        </w:tc>
        <w:tc>
          <w:tcPr>
            <w:tcW w:w="15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Lease reference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Commercial general liability, each occurrence</w:t>
            </w:r>
          </w:p>
          <w:p>
            <w:pPr>
              <w:spacing w:after="0"/>
            </w:pPr>
            <w:r>
              <w:rPr>
                <w:color w:val="595959"/>
                <w:sz w:val="16"/>
                <w:szCs w:val="16"/>
              </w:rPr>
              <w:t xml:space="preserve">Each occurrence, not the aggregate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Additional insured</w:t>
            </w:r>
          </w:p>
          <w:p>
            <w:pPr>
              <w:spacing w:after="0"/>
            </w:pPr>
            <w:r>
              <w:rPr>
                <w:color w:val="595959"/>
                <w:sz w:val="16"/>
                <w:szCs w:val="16"/>
              </w:rPr>
              <w:t xml:space="preserve">Who must be named, by endorsement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Property insurance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Workers' compensation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Waiver of subrogation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Certificates due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Certificate on file expires</w:t>
            </w:r>
          </w:p>
          <w:p>
            <w:pPr>
              <w:spacing w:after="0"/>
            </w:pPr>
            <w:r>
              <w:rPr>
                <w:color w:val="595959"/>
                <w:sz w:val="16"/>
                <w:szCs w:val="16"/>
              </w:rPr>
              <w:t xml:space="preserve">From the certificate, not the lease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</w:tbl>
    <w:p>
      <w:pPr>
        <w:pStyle w:val="Heading2"/>
        <w:keepNext/>
      </w:pPr>
      <w:r>
        <w:t xml:space="preserve">10. Maintenance and repairs</w:t>
      </w:r>
    </w:p>
    <w:tbl>
      <w:tblPr>
        <w:tblStyle w:val="TableGrid"/>
        <w:tblW w:w="1008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312"/>
        <w:gridCol w:w="5184"/>
        <w:gridCol w:w="1584"/>
      </w:tblGrid>
      <w:tr>
        <w:trPr>
          <w:cantSplit/>
          <w:tblHeader/>
        </w:trPr>
        <w:tc>
          <w:tcPr>
            <w:tcW w:w="3312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Field</w:t>
            </w:r>
          </w:p>
        </w:tc>
        <w:tc>
          <w:tcPr>
            <w:tcW w:w="51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Entry</w:t>
            </w:r>
          </w:p>
        </w:tc>
        <w:tc>
          <w:tcPr>
            <w:tcW w:w="15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Lease reference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Landlord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Tenant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HVAC service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Alterations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</w:tbl>
    <w:p>
      <w:pPr>
        <w:pStyle w:val="Heading2"/>
        <w:keepNext/>
      </w:pPr>
      <w:r>
        <w:t xml:space="preserve">11. Use</w:t>
      </w:r>
    </w:p>
    <w:tbl>
      <w:tblPr>
        <w:tblStyle w:val="TableGrid"/>
        <w:tblW w:w="1008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312"/>
        <w:gridCol w:w="5184"/>
        <w:gridCol w:w="1584"/>
      </w:tblGrid>
      <w:tr>
        <w:trPr>
          <w:cantSplit/>
          <w:tblHeader/>
        </w:trPr>
        <w:tc>
          <w:tcPr>
            <w:tcW w:w="3312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Field</w:t>
            </w:r>
          </w:p>
        </w:tc>
        <w:tc>
          <w:tcPr>
            <w:tcW w:w="51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Entry</w:t>
            </w:r>
          </w:p>
        </w:tc>
        <w:tc>
          <w:tcPr>
            <w:tcW w:w="15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Lease reference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Permitted use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Exclusive use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Prohibited uses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</w:tbl>
    <w:p>
      <w:pPr>
        <w:pStyle w:val="Heading2"/>
        <w:keepNext/>
      </w:pPr>
      <w:r>
        <w:t xml:space="preserve">12. Assignment and subletting</w:t>
      </w:r>
    </w:p>
    <w:tbl>
      <w:tblPr>
        <w:tblStyle w:val="TableGrid"/>
        <w:tblW w:w="1008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312"/>
        <w:gridCol w:w="5184"/>
        <w:gridCol w:w="1584"/>
      </w:tblGrid>
      <w:tr>
        <w:trPr>
          <w:cantSplit/>
          <w:tblHeader/>
        </w:trPr>
        <w:tc>
          <w:tcPr>
            <w:tcW w:w="3312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Field</w:t>
            </w:r>
          </w:p>
        </w:tc>
        <w:tc>
          <w:tcPr>
            <w:tcW w:w="51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Entry</w:t>
            </w:r>
          </w:p>
        </w:tc>
        <w:tc>
          <w:tcPr>
            <w:tcW w:w="15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Lease reference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Consent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Permitted transfers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Recapture or profit sharing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</w:tbl>
    <w:p>
      <w:pPr>
        <w:pStyle w:val="Heading2"/>
        <w:keepNext/>
      </w:pPr>
      <w:r>
        <w:t xml:space="preserve">13. Other terms</w:t>
      </w:r>
    </w:p>
    <w:tbl>
      <w:tblPr>
        <w:tblStyle w:val="TableGrid"/>
        <w:tblW w:w="1008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312"/>
        <w:gridCol w:w="5184"/>
        <w:gridCol w:w="1584"/>
      </w:tblGrid>
      <w:tr>
        <w:trPr>
          <w:cantSplit/>
          <w:tblHeader/>
        </w:trPr>
        <w:tc>
          <w:tcPr>
            <w:tcW w:w="3312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Field</w:t>
            </w:r>
          </w:p>
        </w:tc>
        <w:tc>
          <w:tcPr>
            <w:tcW w:w="51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Entry</w:t>
            </w:r>
          </w:p>
        </w:tc>
        <w:tc>
          <w:tcPr>
            <w:tcW w:w="15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Lease reference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Estoppel certificate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Subordination and non-disturbance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Signage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Default and cure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Surrender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</w:tbl>
    <w:p>
      <w:pPr>
        <w:pStyle w:val="Heading2"/>
        <w:keepNext/>
      </w:pPr>
      <w:r>
        <w:t xml:space="preserve">14. Flagged for counsel</w:t>
      </w:r>
    </w:p>
    <w:tbl>
      <w:tblPr>
        <w:tblStyle w:val="TableGrid"/>
        <w:tblW w:w="1008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312"/>
        <w:gridCol w:w="5184"/>
        <w:gridCol w:w="1584"/>
      </w:tblGrid>
      <w:tr>
        <w:trPr>
          <w:cantSplit/>
          <w:tblHeader/>
        </w:trPr>
        <w:tc>
          <w:tcPr>
            <w:tcW w:w="3312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Field</w:t>
            </w:r>
          </w:p>
        </w:tc>
        <w:tc>
          <w:tcPr>
            <w:tcW w:w="51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Entry</w:t>
            </w:r>
          </w:p>
        </w:tc>
        <w:tc>
          <w:tcPr>
            <w:tcW w:w="15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Lease reference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Flagged for counsel</w:t>
            </w:r>
          </w:p>
          <w:p>
            <w:pPr>
              <w:spacing w:after="0"/>
            </w:pPr>
            <w:r>
              <w:rPr>
                <w:color w:val="595959"/>
                <w:sz w:val="16"/>
                <w:szCs w:val="16"/>
              </w:rPr>
              <w:t xml:space="preserve">Ambiguous clauses, with their section. The abstract keeps the lease's words.</w:t>
            </w:r>
          </w:p>
        </w:tc>
        <w:tc>
          <w:tcPr>
            <w:tcW w:w="5184" w:type="dxa"/>
          </w:tcPr>
          <w:p>
            <w:pPr>
              <w:spacing w:after="0"/>
            </w:pPr>
          </w:p>
        </w:tc>
        <w:tc>
          <w:tcPr>
            <w:tcW w:w="1584" w:type="dxa"/>
          </w:tcPr>
          <w:p>
            <w:pPr>
              <w:spacing w:after="0"/>
            </w:pPr>
          </w:p>
        </w:tc>
      </w:tr>
    </w:tbl>
    <w:p>
      <w:pPr>
        <w:pStyle w:val="Heading2"/>
        <w:keepNext/>
      </w:pPr>
      <w:r>
        <w:t xml:space="preserve">Rent schedule</w:t>
      </w:r>
    </w:p>
    <w:p>
      <w:pPr>
        <w:keepNext/>
        <w:spacing w:after="60"/>
      </w:pPr>
      <w:r>
        <w:rPr>
          <w:color w:val="595959"/>
          <w:sz w:val="16"/>
          <w:szCs w:val="16"/>
        </w:rPr>
        <w:t xml:space="preserve">Lease years run from each anniversary of rent commencement. A lease year that ends mid-month is prorated as the lease says.</w:t>
      </w:r>
    </w:p>
    <w:tbl>
      <w:tblPr>
        <w:tblStyle w:val="TableGrid"/>
        <w:tblW w:w="1008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720"/>
        <w:gridCol w:w="1260"/>
        <w:gridCol w:w="1260"/>
        <w:gridCol w:w="1440"/>
        <w:gridCol w:w="1440"/>
        <w:gridCol w:w="1260"/>
        <w:gridCol w:w="900"/>
        <w:gridCol w:w="1800"/>
      </w:tblGrid>
      <w:tr>
        <w:trPr>
          <w:cantSplit/>
          <w:tblHeader/>
        </w:trPr>
        <w:tc>
          <w:tcPr>
            <w:tcW w:w="720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Lease year</w:t>
            </w:r>
          </w:p>
        </w:tc>
        <w:tc>
          <w:tcPr>
            <w:tcW w:w="1260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From</w:t>
            </w:r>
          </w:p>
        </w:tc>
        <w:tc>
          <w:tcPr>
            <w:tcW w:w="1260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To</w:t>
            </w:r>
          </w:p>
        </w:tc>
        <w:tc>
          <w:tcPr>
            <w:tcW w:w="1440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Monthly base rent</w:t>
            </w:r>
          </w:p>
        </w:tc>
        <w:tc>
          <w:tcPr>
            <w:tcW w:w="1440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Annual base rent</w:t>
            </w:r>
          </w:p>
        </w:tc>
        <w:tc>
          <w:tcPr>
            <w:tcW w:w="1260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$ per sq ft per year</w:t>
            </w:r>
          </w:p>
        </w:tc>
        <w:tc>
          <w:tcPr>
            <w:tcW w:w="900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Months</w:t>
            </w:r>
          </w:p>
        </w:tc>
        <w:tc>
          <w:tcPr>
            <w:tcW w:w="1800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Rent for the period</w:t>
            </w:r>
          </w:p>
        </w:tc>
      </w:tr>
      <w:tr>
        <w:trPr>
          <w:cantSplit/>
        </w:trPr>
        <w:tc>
          <w:tcPr>
            <w:tcW w:w="720" w:type="dxa"/>
          </w:tcPr>
          <w:p>
            <w:pPr>
              <w:spacing w:after="0"/>
            </w:pPr>
          </w:p>
        </w:tc>
        <w:tc>
          <w:tcPr>
            <w:tcW w:w="1260" w:type="dxa"/>
          </w:tcPr>
          <w:p>
            <w:pPr>
              <w:spacing w:after="0"/>
            </w:pPr>
          </w:p>
        </w:tc>
        <w:tc>
          <w:tcPr>
            <w:tcW w:w="126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260" w:type="dxa"/>
          </w:tcPr>
          <w:p>
            <w:pPr>
              <w:spacing w:after="0"/>
            </w:pPr>
          </w:p>
        </w:tc>
        <w:tc>
          <w:tcPr>
            <w:tcW w:w="900" w:type="dxa"/>
          </w:tcPr>
          <w:p>
            <w:pPr>
              <w:spacing w:after="0"/>
            </w:pPr>
          </w:p>
        </w:tc>
        <w:tc>
          <w:tcPr>
            <w:tcW w:w="1800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720" w:type="dxa"/>
          </w:tcPr>
          <w:p>
            <w:pPr>
              <w:spacing w:after="0"/>
            </w:pPr>
          </w:p>
        </w:tc>
        <w:tc>
          <w:tcPr>
            <w:tcW w:w="1260" w:type="dxa"/>
          </w:tcPr>
          <w:p>
            <w:pPr>
              <w:spacing w:after="0"/>
            </w:pPr>
          </w:p>
        </w:tc>
        <w:tc>
          <w:tcPr>
            <w:tcW w:w="126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260" w:type="dxa"/>
          </w:tcPr>
          <w:p>
            <w:pPr>
              <w:spacing w:after="0"/>
            </w:pPr>
          </w:p>
        </w:tc>
        <w:tc>
          <w:tcPr>
            <w:tcW w:w="900" w:type="dxa"/>
          </w:tcPr>
          <w:p>
            <w:pPr>
              <w:spacing w:after="0"/>
            </w:pPr>
          </w:p>
        </w:tc>
        <w:tc>
          <w:tcPr>
            <w:tcW w:w="1800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720" w:type="dxa"/>
          </w:tcPr>
          <w:p>
            <w:pPr>
              <w:spacing w:after="0"/>
            </w:pPr>
          </w:p>
        </w:tc>
        <w:tc>
          <w:tcPr>
            <w:tcW w:w="1260" w:type="dxa"/>
          </w:tcPr>
          <w:p>
            <w:pPr>
              <w:spacing w:after="0"/>
            </w:pPr>
          </w:p>
        </w:tc>
        <w:tc>
          <w:tcPr>
            <w:tcW w:w="126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260" w:type="dxa"/>
          </w:tcPr>
          <w:p>
            <w:pPr>
              <w:spacing w:after="0"/>
            </w:pPr>
          </w:p>
        </w:tc>
        <w:tc>
          <w:tcPr>
            <w:tcW w:w="900" w:type="dxa"/>
          </w:tcPr>
          <w:p>
            <w:pPr>
              <w:spacing w:after="0"/>
            </w:pPr>
          </w:p>
        </w:tc>
        <w:tc>
          <w:tcPr>
            <w:tcW w:w="1800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720" w:type="dxa"/>
          </w:tcPr>
          <w:p>
            <w:pPr>
              <w:spacing w:after="0"/>
            </w:pPr>
          </w:p>
        </w:tc>
        <w:tc>
          <w:tcPr>
            <w:tcW w:w="1260" w:type="dxa"/>
          </w:tcPr>
          <w:p>
            <w:pPr>
              <w:spacing w:after="0"/>
            </w:pPr>
          </w:p>
        </w:tc>
        <w:tc>
          <w:tcPr>
            <w:tcW w:w="126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260" w:type="dxa"/>
          </w:tcPr>
          <w:p>
            <w:pPr>
              <w:spacing w:after="0"/>
            </w:pPr>
          </w:p>
        </w:tc>
        <w:tc>
          <w:tcPr>
            <w:tcW w:w="900" w:type="dxa"/>
          </w:tcPr>
          <w:p>
            <w:pPr>
              <w:spacing w:after="0"/>
            </w:pPr>
          </w:p>
        </w:tc>
        <w:tc>
          <w:tcPr>
            <w:tcW w:w="1800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720" w:type="dxa"/>
          </w:tcPr>
          <w:p>
            <w:pPr>
              <w:spacing w:after="0"/>
            </w:pPr>
          </w:p>
        </w:tc>
        <w:tc>
          <w:tcPr>
            <w:tcW w:w="1260" w:type="dxa"/>
          </w:tcPr>
          <w:p>
            <w:pPr>
              <w:spacing w:after="0"/>
            </w:pPr>
          </w:p>
        </w:tc>
        <w:tc>
          <w:tcPr>
            <w:tcW w:w="126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260" w:type="dxa"/>
          </w:tcPr>
          <w:p>
            <w:pPr>
              <w:spacing w:after="0"/>
            </w:pPr>
          </w:p>
        </w:tc>
        <w:tc>
          <w:tcPr>
            <w:tcW w:w="900" w:type="dxa"/>
          </w:tcPr>
          <w:p>
            <w:pPr>
              <w:spacing w:after="0"/>
            </w:pPr>
          </w:p>
        </w:tc>
        <w:tc>
          <w:tcPr>
            <w:tcW w:w="1800" w:type="dxa"/>
          </w:tcPr>
          <w:p>
            <w:pPr>
              <w:spacing w:after="0"/>
            </w:pPr>
          </w:p>
        </w:tc>
      </w:tr>
    </w:tbl>
    <w:p>
      <w:pPr>
        <w:spacing w:after="120"/>
      </w:pPr>
      <w:r>
        <w:rPr>
          <w:b/>
          <w:bCs/>
        </w:rPr>
        <w:t xml:space="preserve">Base rent over the term: </w:t>
      </w:r>
    </w:p>
    <w:p>
      <w:pPr>
        <w:pStyle w:val="Heading2"/>
        <w:keepNext/>
      </w:pPr>
      <w:r>
        <w:t xml:space="preserve">Options</w:t>
      </w:r>
    </w:p>
    <w:tbl>
      <w:tblPr>
        <w:tblStyle w:val="TableGrid"/>
        <w:tblW w:w="1008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1800"/>
        <w:gridCol w:w="2880"/>
        <w:gridCol w:w="1620"/>
        <w:gridCol w:w="1260"/>
        <w:gridCol w:w="1440"/>
        <w:gridCol w:w="1080"/>
      </w:tblGrid>
      <w:tr>
        <w:trPr>
          <w:cantSplit/>
          <w:tblHeader/>
        </w:trPr>
        <w:tc>
          <w:tcPr>
            <w:tcW w:w="1800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Option</w:t>
            </w:r>
          </w:p>
        </w:tc>
        <w:tc>
          <w:tcPr>
            <w:tcW w:w="2880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Terms</w:t>
            </w:r>
          </w:p>
        </w:tc>
        <w:tc>
          <w:tcPr>
            <w:tcW w:w="1620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Notice required</w:t>
            </w:r>
          </w:p>
        </w:tc>
        <w:tc>
          <w:tcPr>
            <w:tcW w:w="1260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Notice deadline</w:t>
            </w:r>
          </w:p>
        </w:tc>
        <w:tc>
          <w:tcPr>
            <w:tcW w:w="1440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Renewal term</w:t>
            </w:r>
          </w:p>
        </w:tc>
        <w:tc>
          <w:tcPr>
            <w:tcW w:w="1080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Lease reference</w:t>
            </w:r>
          </w:p>
        </w:tc>
      </w:tr>
      <w:tr>
        <w:trPr>
          <w:cantSplit/>
        </w:trPr>
        <w:tc>
          <w:tcPr>
            <w:tcW w:w="180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Renewal</w:t>
            </w:r>
          </w:p>
        </w:tc>
        <w:tc>
          <w:tcPr>
            <w:tcW w:w="2880" w:type="dxa"/>
          </w:tcPr>
          <w:p>
            <w:pPr>
              <w:spacing w:after="0"/>
            </w:pPr>
          </w:p>
        </w:tc>
        <w:tc>
          <w:tcPr>
            <w:tcW w:w="1620" w:type="dxa"/>
          </w:tcPr>
          <w:p>
            <w:pPr>
              <w:spacing w:after="0"/>
            </w:pPr>
          </w:p>
        </w:tc>
        <w:tc>
          <w:tcPr>
            <w:tcW w:w="126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080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180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Termination</w:t>
            </w:r>
          </w:p>
        </w:tc>
        <w:tc>
          <w:tcPr>
            <w:tcW w:w="2880" w:type="dxa"/>
          </w:tcPr>
          <w:p>
            <w:pPr>
              <w:spacing w:after="0"/>
            </w:pPr>
          </w:p>
        </w:tc>
        <w:tc>
          <w:tcPr>
            <w:tcW w:w="1620" w:type="dxa"/>
          </w:tcPr>
          <w:p>
            <w:pPr>
              <w:spacing w:after="0"/>
            </w:pPr>
          </w:p>
        </w:tc>
        <w:tc>
          <w:tcPr>
            <w:tcW w:w="126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080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180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Expansion, first offer or first refusal</w:t>
            </w:r>
          </w:p>
        </w:tc>
        <w:tc>
          <w:tcPr>
            <w:tcW w:w="2880" w:type="dxa"/>
          </w:tcPr>
          <w:p>
            <w:pPr>
              <w:spacing w:after="0"/>
            </w:pPr>
          </w:p>
        </w:tc>
        <w:tc>
          <w:tcPr>
            <w:tcW w:w="1620" w:type="dxa"/>
          </w:tcPr>
          <w:p>
            <w:pPr>
              <w:spacing w:after="0"/>
            </w:pPr>
          </w:p>
        </w:tc>
        <w:tc>
          <w:tcPr>
            <w:tcW w:w="126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080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180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Purchase</w:t>
            </w:r>
          </w:p>
        </w:tc>
        <w:tc>
          <w:tcPr>
            <w:tcW w:w="2880" w:type="dxa"/>
          </w:tcPr>
          <w:p>
            <w:pPr>
              <w:spacing w:after="0"/>
            </w:pPr>
          </w:p>
        </w:tc>
        <w:tc>
          <w:tcPr>
            <w:tcW w:w="1620" w:type="dxa"/>
          </w:tcPr>
          <w:p>
            <w:pPr>
              <w:spacing w:after="0"/>
            </w:pPr>
          </w:p>
        </w:tc>
        <w:tc>
          <w:tcPr>
            <w:tcW w:w="126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080" w:type="dxa"/>
          </w:tcPr>
          <w:p>
            <w:pPr>
              <w:spacing w:after="0"/>
            </w:pPr>
          </w:p>
        </w:tc>
      </w:tr>
    </w:tbl>
    <w:p>
      <w:pPr>
        <w:pStyle w:val="Heading2"/>
        <w:keepNext/>
      </w:pPr>
      <w:r>
        <w:t xml:space="preserve">Critical dates</w:t>
      </w:r>
    </w:p>
    <w:p>
      <w:pPr>
        <w:keepNext/>
        <w:spacing w:after="60"/>
      </w:pPr>
      <w:r>
        <w:rPr>
          <w:color w:val="595959"/>
          <w:sz w:val="16"/>
          <w:szCs w:val="16"/>
        </w:rPr>
        <w:t xml:space="preserve">Every date that costs money if it passes unnoticed, in date order. Raise on: when it should be in front of you.</w:t>
      </w:r>
    </w:p>
    <w:tbl>
      <w:tblPr>
        <w:tblStyle w:val="TableGrid"/>
        <w:tblW w:w="1008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1440"/>
        <w:gridCol w:w="4320"/>
        <w:gridCol w:w="1440"/>
        <w:gridCol w:w="1440"/>
        <w:gridCol w:w="1440"/>
      </w:tblGrid>
      <w:tr>
        <w:trPr>
          <w:cantSplit/>
          <w:tblHeader/>
        </w:trPr>
        <w:tc>
          <w:tcPr>
            <w:tcW w:w="1440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Date</w:t>
            </w:r>
          </w:p>
        </w:tc>
        <w:tc>
          <w:tcPr>
            <w:tcW w:w="4320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Event</w:t>
            </w:r>
          </w:p>
        </w:tc>
        <w:tc>
          <w:tcPr>
            <w:tcW w:w="1440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Amount</w:t>
            </w:r>
          </w:p>
        </w:tc>
        <w:tc>
          <w:tcPr>
            <w:tcW w:w="1440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Raise on</w:t>
            </w:r>
          </w:p>
        </w:tc>
        <w:tc>
          <w:tcPr>
            <w:tcW w:w="1440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Lease reference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432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432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432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432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432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432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432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432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432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432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432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432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</w:tr>
    </w:tbl>
    <w:p>
      <w:pPr>
        <w:sectPr>
          <w:headerReference w:type="default" r:id="rIdHeaderForm"/>
          <w:footerReference w:type="default" r:id="rIdFooter"/>
          <w:type w:val="nextPage"/>
          <w:pgSz w:w="12240" w:h="15840"/>
          <w:pgMar w:top="1080" w:right="1080" w:bottom="1080" w:left="1080" w:header="540" w:footer="540" w:gutter="0"/>
          <w:pgNumType w:start="1"/>
          <w:cols w:space="720"/>
        </w:sectPr>
      </w:pPr>
    </w:p>
    <w:p>
      <w:pPr>
        <w:pStyle w:val="Heading1"/>
      </w:pPr>
      <w:r>
        <w:t xml:space="preserve">Sample lease abstract: Linden Street Bakery LLC at Larkspur Retail Center</w:t>
      </w:r>
    </w:p>
    <w:p>
      <w:pPr>
        <w:spacing w:after="160"/>
      </w:pPr>
      <w:r>
        <w:rPr>
          <w:i/>
          <w:iCs/>
        </w:rPr>
        <w:t xml:space="preserve">A worked case, not legal advice and not a real lease. Its core terms are the ones worked out on chargerecoveries.com.</w:t>
      </w:r>
    </w:p>
    <w:tbl>
      <w:tblPr>
        <w:tblStyle w:val="TableGrid"/>
        <w:tblW w:w="1008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312"/>
        <w:gridCol w:w="6768"/>
      </w:tblGrid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Property</w:t>
            </w:r>
          </w:p>
        </w:tc>
        <w:tc>
          <w:tcPr>
            <w:tcW w:w="6768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Larkspur Retail Center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Tenant</w:t>
            </w:r>
          </w:p>
        </w:tc>
        <w:tc>
          <w:tcPr>
            <w:tcW w:w="6768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Linden Street Bakery LLC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Premises</w:t>
            </w:r>
          </w:p>
        </w:tc>
        <w:tc>
          <w:tcPr>
            <w:tcW w:w="6768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Suites 101 and 102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Prepared by / date</w:t>
            </w:r>
          </w:p>
        </w:tc>
        <w:tc>
          <w:tcPr>
            <w:tcW w:w="6768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Lease administrator, Nov 1, 2026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Checked by / date</w:t>
            </w:r>
          </w:p>
        </w:tc>
        <w:tc>
          <w:tcPr>
            <w:tcW w:w="6768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Property manager, Nov 1, 2026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Documents abstracted</w:t>
            </w:r>
          </w:p>
        </w:tc>
        <w:tc>
          <w:tcPr>
            <w:tcW w:w="6768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Lease dated Jan 15, 2025; no amendments</w:t>
            </w:r>
          </w:p>
        </w:tc>
      </w:tr>
    </w:tbl>
    <w:p>
      <w:pPr>
        <w:pStyle w:val="Heading2"/>
        <w:keepNext/>
      </w:pPr>
      <w:r>
        <w:t xml:space="preserve">1. Lease documents</w:t>
      </w:r>
    </w:p>
    <w:tbl>
      <w:tblPr>
        <w:tblStyle w:val="TableGrid"/>
        <w:tblW w:w="1008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312"/>
        <w:gridCol w:w="5184"/>
        <w:gridCol w:w="1584"/>
      </w:tblGrid>
      <w:tr>
        <w:trPr>
          <w:cantSplit/>
          <w:tblHeader/>
        </w:trPr>
        <w:tc>
          <w:tcPr>
            <w:tcW w:w="3312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Field</w:t>
            </w:r>
          </w:p>
        </w:tc>
        <w:tc>
          <w:tcPr>
            <w:tcW w:w="51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Entry</w:t>
            </w:r>
          </w:p>
        </w:tc>
        <w:tc>
          <w:tcPr>
            <w:tcW w:w="15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Lease reference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Lease date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Jan 15, 2025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p. 1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Amendments, side letters, other documents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—</w:t>
            </w:r>
          </w:p>
        </w:tc>
      </w:tr>
    </w:tbl>
    <w:p>
      <w:pPr>
        <w:pStyle w:val="Heading2"/>
        <w:keepNext/>
      </w:pPr>
      <w:r>
        <w:t xml:space="preserve">2. Parties</w:t>
      </w:r>
    </w:p>
    <w:tbl>
      <w:tblPr>
        <w:tblStyle w:val="TableGrid"/>
        <w:tblW w:w="1008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312"/>
        <w:gridCol w:w="5184"/>
        <w:gridCol w:w="1584"/>
      </w:tblGrid>
      <w:tr>
        <w:trPr>
          <w:cantSplit/>
          <w:tblHeader/>
        </w:trPr>
        <w:tc>
          <w:tcPr>
            <w:tcW w:w="3312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Field</w:t>
            </w:r>
          </w:p>
        </w:tc>
        <w:tc>
          <w:tcPr>
            <w:tcW w:w="51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Entry</w:t>
            </w:r>
          </w:p>
        </w:tc>
        <w:tc>
          <w:tcPr>
            <w:tcW w:w="15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Lease reference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Landlord (legal name)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Larkspur Retail Center LLC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Parties, p. 1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Tenant (legal name)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Linden Street Bakery LLC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Parties, p. 1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Trade name (d/b/a)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Linden Street Bakery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Parties, p. 1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Guarantor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—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Notices: how and where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 writing, by hand, certified mail or overnight courier, to the addresses in §25; effective on receipt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§25</w:t>
            </w:r>
          </w:p>
        </w:tc>
      </w:tr>
    </w:tbl>
    <w:p>
      <w:pPr>
        <w:pStyle w:val="Heading2"/>
        <w:keepNext/>
      </w:pPr>
      <w:r>
        <w:t xml:space="preserve">3. Premises</w:t>
      </w:r>
    </w:p>
    <w:tbl>
      <w:tblPr>
        <w:tblStyle w:val="TableGrid"/>
        <w:tblW w:w="1008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312"/>
        <w:gridCol w:w="5184"/>
        <w:gridCol w:w="1584"/>
      </w:tblGrid>
      <w:tr>
        <w:trPr>
          <w:cantSplit/>
          <w:tblHeader/>
        </w:trPr>
        <w:tc>
          <w:tcPr>
            <w:tcW w:w="3312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Field</w:t>
            </w:r>
          </w:p>
        </w:tc>
        <w:tc>
          <w:tcPr>
            <w:tcW w:w="51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Entry</w:t>
            </w:r>
          </w:p>
        </w:tc>
        <w:tc>
          <w:tcPr>
            <w:tcW w:w="15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Lease reference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Property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Larkspur Retail Center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§1.1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Premises (suites)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Suites 101 and 102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§1.2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Rentable area (sq ft)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2,400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§1.3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Measurement standard named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 addressed in the lease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§1.3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Share denominator (sq ft)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18,500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§5.1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Pro-rata share stated in the lease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12.973%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§5.1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Pro-rata share, area ÷ denominator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12.973% (2,400 ÷ 18,500)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—</w:t>
            </w:r>
          </w:p>
        </w:tc>
      </w:tr>
    </w:tbl>
    <w:p>
      <w:pPr>
        <w:pStyle w:val="Heading2"/>
        <w:keepNext/>
      </w:pPr>
      <w:r>
        <w:t xml:space="preserve">4. Term</w:t>
      </w:r>
    </w:p>
    <w:tbl>
      <w:tblPr>
        <w:tblStyle w:val="TableGrid"/>
        <w:tblW w:w="1008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312"/>
        <w:gridCol w:w="5184"/>
        <w:gridCol w:w="1584"/>
      </w:tblGrid>
      <w:tr>
        <w:trPr>
          <w:cantSplit/>
          <w:tblHeader/>
        </w:trPr>
        <w:tc>
          <w:tcPr>
            <w:tcW w:w="3312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Field</w:t>
            </w:r>
          </w:p>
        </w:tc>
        <w:tc>
          <w:tcPr>
            <w:tcW w:w="51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Entry</w:t>
            </w:r>
          </w:p>
        </w:tc>
        <w:tc>
          <w:tcPr>
            <w:tcW w:w="15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Lease reference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Commencement date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Mar 1, 2025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§3.1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Rent commencement date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Mar 1, 2025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§3.1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Expiration date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Dec 31, 2028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§3.2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Term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46 months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§3.2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Holdover rent, % of the monthly base rent at expiration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150%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§21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Holdover rent, monthly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$9,834.54 ($6,556.36 × 150%)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§21</w:t>
            </w:r>
          </w:p>
        </w:tc>
      </w:tr>
    </w:tbl>
    <w:p>
      <w:pPr>
        <w:pStyle w:val="Heading2"/>
        <w:keepNext/>
      </w:pPr>
      <w:r>
        <w:t xml:space="preserve">5. Base rent</w:t>
      </w:r>
    </w:p>
    <w:tbl>
      <w:tblPr>
        <w:tblStyle w:val="TableGrid"/>
        <w:tblW w:w="1008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312"/>
        <w:gridCol w:w="5184"/>
        <w:gridCol w:w="1584"/>
      </w:tblGrid>
      <w:tr>
        <w:trPr>
          <w:cantSplit/>
          <w:tblHeader/>
        </w:trPr>
        <w:tc>
          <w:tcPr>
            <w:tcW w:w="3312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Field</w:t>
            </w:r>
          </w:p>
        </w:tc>
        <w:tc>
          <w:tcPr>
            <w:tcW w:w="51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Entry</w:t>
            </w:r>
          </w:p>
        </w:tc>
        <w:tc>
          <w:tcPr>
            <w:tcW w:w="15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Lease reference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Base rent at rent commencement, $ per sq ft per year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$30.00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§4.1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Monthly base rent at rent commencement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$6,000.00 (2,400 × $30.00 ÷ 12)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§4.1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Escalation, as the lease words it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+3% each lease year, on the previous year's rent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§4.2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Free or reduced rent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—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Rent due, and partial months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Monthly in advance on the 1st; a partial month by the actual days in that month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§4.3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Late charge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5% of any amount unpaid 5 days after it is due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§4.4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Percentage rent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—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Base rent over the term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$288,108.40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§4.2</w:t>
            </w:r>
          </w:p>
        </w:tc>
      </w:tr>
    </w:tbl>
    <w:p>
      <w:pPr>
        <w:pStyle w:val="Heading2"/>
        <w:keepNext/>
      </w:pPr>
      <w:r>
        <w:t xml:space="preserve">6. Recoveries (CAM, taxes, insurance)</w:t>
      </w:r>
    </w:p>
    <w:tbl>
      <w:tblPr>
        <w:tblStyle w:val="TableGrid"/>
        <w:tblW w:w="1008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312"/>
        <w:gridCol w:w="5184"/>
        <w:gridCol w:w="1584"/>
      </w:tblGrid>
      <w:tr>
        <w:trPr>
          <w:cantSplit/>
          <w:tblHeader/>
        </w:trPr>
        <w:tc>
          <w:tcPr>
            <w:tcW w:w="3312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Field</w:t>
            </w:r>
          </w:p>
        </w:tc>
        <w:tc>
          <w:tcPr>
            <w:tcW w:w="51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Entry</w:t>
            </w:r>
          </w:p>
        </w:tc>
        <w:tc>
          <w:tcPr>
            <w:tcW w:w="15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Lease reference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Lease type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Triple net (NNN)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§5.1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What the tenant shares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CAM, real estate taxes and the landlord's insurance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§5.1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Administrative fee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10% of CAM, excluding taxes and insurance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§5.2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Base year or expense stop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—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Gross-up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 addressed in the lease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—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Cap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Controllable CAM: 5% a year over the prior year's controllable CAM, non-cumulative; taxes, insurance, snow removal and utilities are not capped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§5.4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Exclusions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Capital repairs and replacements, leasing commissions, the landlord's income taxes, and costs another party reimburses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§5.1(b)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Current recovery estimate, $ per sq ft per year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$8.00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§5.3; 2026 estimate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Current recovery estimate, monthly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$1,600.00 (2,400 × $8.00 ÷ 12)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§5.3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Reconciliation statement due, days after each calendar year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120 days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§5.5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Tenant audit right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Within 90 days after receiving the statement, at the tenant's cost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§5.6</w:t>
            </w:r>
          </w:p>
        </w:tc>
      </w:tr>
    </w:tbl>
    <w:p>
      <w:pPr>
        <w:pStyle w:val="Heading2"/>
        <w:keepNext/>
      </w:pPr>
      <w:r>
        <w:t xml:space="preserve">7. Security deposit</w:t>
      </w:r>
    </w:p>
    <w:tbl>
      <w:tblPr>
        <w:tblStyle w:val="TableGrid"/>
        <w:tblW w:w="1008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312"/>
        <w:gridCol w:w="5184"/>
        <w:gridCol w:w="1584"/>
      </w:tblGrid>
      <w:tr>
        <w:trPr>
          <w:cantSplit/>
          <w:tblHeader/>
        </w:trPr>
        <w:tc>
          <w:tcPr>
            <w:tcW w:w="3312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Field</w:t>
            </w:r>
          </w:p>
        </w:tc>
        <w:tc>
          <w:tcPr>
            <w:tcW w:w="51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Entry</w:t>
            </w:r>
          </w:p>
        </w:tc>
        <w:tc>
          <w:tcPr>
            <w:tcW w:w="15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Lease reference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Cash deposit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$10,000.00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§6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Letter of credit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—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Letter of credit expires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—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Return of the deposit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Within the time the lease and local law allow, less itemized deductions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§6.3</w:t>
            </w:r>
          </w:p>
        </w:tc>
      </w:tr>
    </w:tbl>
    <w:p>
      <w:pPr>
        <w:pStyle w:val="Heading2"/>
        <w:keepNext/>
      </w:pPr>
      <w:r>
        <w:t xml:space="preserve">8. Options</w:t>
      </w:r>
    </w:p>
    <w:p>
      <w:pPr>
        <w:spacing w:after="120"/>
      </w:pPr>
      <w:r>
        <w:rPr>
          <w:i/>
          <w:iCs/>
        </w:rPr>
        <w:t xml:space="preserve">Recorded in the Options table, after section 14.</w:t>
      </w:r>
    </w:p>
    <w:p>
      <w:pPr>
        <w:pStyle w:val="Heading2"/>
        <w:keepNext/>
      </w:pPr>
      <w:r>
        <w:t xml:space="preserve">9. Tenant insurance</w:t>
      </w:r>
    </w:p>
    <w:tbl>
      <w:tblPr>
        <w:tblStyle w:val="TableGrid"/>
        <w:tblW w:w="1008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312"/>
        <w:gridCol w:w="5184"/>
        <w:gridCol w:w="1584"/>
      </w:tblGrid>
      <w:tr>
        <w:trPr>
          <w:cantSplit/>
          <w:tblHeader/>
        </w:trPr>
        <w:tc>
          <w:tcPr>
            <w:tcW w:w="3312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Field</w:t>
            </w:r>
          </w:p>
        </w:tc>
        <w:tc>
          <w:tcPr>
            <w:tcW w:w="51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Entry</w:t>
            </w:r>
          </w:p>
        </w:tc>
        <w:tc>
          <w:tcPr>
            <w:tcW w:w="15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Lease reference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Commercial general liability, each occurrence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$2,000,000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§12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Additional insured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Landlord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§12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Property insurance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Tenant's improvements and personal property, full replacement cost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§12.2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Workers' compensation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As required by law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§12.3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Waiver of subrogation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Mutual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§12.4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Certificates due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Before possession, and at each renewal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§12.5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Certificate on file expires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Jun 30, 2027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Certificate on file</w:t>
            </w:r>
          </w:p>
        </w:tc>
      </w:tr>
    </w:tbl>
    <w:p>
      <w:pPr>
        <w:pStyle w:val="Heading2"/>
        <w:keepNext/>
      </w:pPr>
      <w:r>
        <w:t xml:space="preserve">10. Maintenance and repairs</w:t>
      </w:r>
    </w:p>
    <w:tbl>
      <w:tblPr>
        <w:tblStyle w:val="TableGrid"/>
        <w:tblW w:w="1008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312"/>
        <w:gridCol w:w="5184"/>
        <w:gridCol w:w="1584"/>
      </w:tblGrid>
      <w:tr>
        <w:trPr>
          <w:cantSplit/>
          <w:tblHeader/>
        </w:trPr>
        <w:tc>
          <w:tcPr>
            <w:tcW w:w="3312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Field</w:t>
            </w:r>
          </w:p>
        </w:tc>
        <w:tc>
          <w:tcPr>
            <w:tcW w:w="51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Entry</w:t>
            </w:r>
          </w:p>
        </w:tc>
        <w:tc>
          <w:tcPr>
            <w:tcW w:w="15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Lease reference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Landlord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Roof, structure, foundation, exterior walls and common areas; common-area costs are recovered through CAM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§9.1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Tenant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Interior, storefront and glass, doors, and the plumbing, electrical and HVAC serving the premises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§9.2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HVAC service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Tenant keeps a service contract with a licensed contractor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§9.3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Alterations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Landlord's written consent for any structural alteration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§10</w:t>
            </w:r>
          </w:p>
        </w:tc>
      </w:tr>
    </w:tbl>
    <w:p>
      <w:pPr>
        <w:pStyle w:val="Heading2"/>
        <w:keepNext/>
      </w:pPr>
      <w:r>
        <w:t xml:space="preserve">11. Use</w:t>
      </w:r>
    </w:p>
    <w:tbl>
      <w:tblPr>
        <w:tblStyle w:val="TableGrid"/>
        <w:tblW w:w="1008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312"/>
        <w:gridCol w:w="5184"/>
        <w:gridCol w:w="1584"/>
      </w:tblGrid>
      <w:tr>
        <w:trPr>
          <w:cantSplit/>
          <w:tblHeader/>
        </w:trPr>
        <w:tc>
          <w:tcPr>
            <w:tcW w:w="3312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Field</w:t>
            </w:r>
          </w:p>
        </w:tc>
        <w:tc>
          <w:tcPr>
            <w:tcW w:w="51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Entry</w:t>
            </w:r>
          </w:p>
        </w:tc>
        <w:tc>
          <w:tcPr>
            <w:tcW w:w="15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Lease reference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Permitted use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Retail bakery and café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§1.4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Exclusive use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Landlord will not lease other space in the center for a bakery as its primary use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§1.5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Prohibited uses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As listed in §8.2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§8.2</w:t>
            </w:r>
          </w:p>
        </w:tc>
      </w:tr>
    </w:tbl>
    <w:p>
      <w:pPr>
        <w:pStyle w:val="Heading2"/>
        <w:keepNext/>
      </w:pPr>
      <w:r>
        <w:t xml:space="preserve">12. Assignment and subletting</w:t>
      </w:r>
    </w:p>
    <w:tbl>
      <w:tblPr>
        <w:tblStyle w:val="TableGrid"/>
        <w:tblW w:w="1008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312"/>
        <w:gridCol w:w="5184"/>
        <w:gridCol w:w="1584"/>
      </w:tblGrid>
      <w:tr>
        <w:trPr>
          <w:cantSplit/>
          <w:tblHeader/>
        </w:trPr>
        <w:tc>
          <w:tcPr>
            <w:tcW w:w="3312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Field</w:t>
            </w:r>
          </w:p>
        </w:tc>
        <w:tc>
          <w:tcPr>
            <w:tcW w:w="51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Entry</w:t>
            </w:r>
          </w:p>
        </w:tc>
        <w:tc>
          <w:tcPr>
            <w:tcW w:w="15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Lease reference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Consent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Landlord's written consent, not to be unreasonably withheld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§15.1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Permitted transfers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To an affiliate, without consent, on written notice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§15.2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Recapture or profit sharing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—</w:t>
            </w:r>
          </w:p>
        </w:tc>
      </w:tr>
    </w:tbl>
    <w:p>
      <w:pPr>
        <w:pStyle w:val="Heading2"/>
        <w:keepNext/>
      </w:pPr>
      <w:r>
        <w:t xml:space="preserve">13. Other terms</w:t>
      </w:r>
    </w:p>
    <w:tbl>
      <w:tblPr>
        <w:tblStyle w:val="TableGrid"/>
        <w:tblW w:w="1008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312"/>
        <w:gridCol w:w="5184"/>
        <w:gridCol w:w="1584"/>
      </w:tblGrid>
      <w:tr>
        <w:trPr>
          <w:cantSplit/>
          <w:tblHeader/>
        </w:trPr>
        <w:tc>
          <w:tcPr>
            <w:tcW w:w="3312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Field</w:t>
            </w:r>
          </w:p>
        </w:tc>
        <w:tc>
          <w:tcPr>
            <w:tcW w:w="51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Entry</w:t>
            </w:r>
          </w:p>
        </w:tc>
        <w:tc>
          <w:tcPr>
            <w:tcW w:w="15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Lease reference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Estoppel certificate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Within 10 days after the landlord's request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§22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Subordination and non-disturbance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Subordinate to mortgages whose holder agrees not to disturb the tenant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§23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Signage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Fascia sign at the tenant's cost, to the center's sign criteria, with the landlord's approval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§18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Default and cure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Rent: 10 days after notice. Other covenants: 30 days after notice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§19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Surrender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Broom clean; trade fixtures removed; alterations restored where the landlord requires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§24</w:t>
            </w:r>
          </w:p>
        </w:tc>
      </w:tr>
    </w:tbl>
    <w:p>
      <w:pPr>
        <w:pStyle w:val="Heading2"/>
        <w:keepNext/>
      </w:pPr>
      <w:r>
        <w:t xml:space="preserve">14. Flagged for counsel</w:t>
      </w:r>
    </w:p>
    <w:tbl>
      <w:tblPr>
        <w:tblStyle w:val="TableGrid"/>
        <w:tblW w:w="1008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312"/>
        <w:gridCol w:w="5184"/>
        <w:gridCol w:w="1584"/>
      </w:tblGrid>
      <w:tr>
        <w:trPr>
          <w:cantSplit/>
          <w:tblHeader/>
        </w:trPr>
        <w:tc>
          <w:tcPr>
            <w:tcW w:w="3312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Field</w:t>
            </w:r>
          </w:p>
        </w:tc>
        <w:tc>
          <w:tcPr>
            <w:tcW w:w="51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Entry</w:t>
            </w:r>
          </w:p>
        </w:tc>
        <w:tc>
          <w:tcPr>
            <w:tcW w:w="1584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Lease reference</w:t>
            </w:r>
          </w:p>
        </w:tc>
      </w:tr>
      <w:tr>
        <w:trPr>
          <w:cantSplit/>
        </w:trPr>
        <w:tc>
          <w:tcPr>
            <w:tcW w:w="331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Flagged for counsel</w:t>
            </w:r>
          </w:p>
        </w:tc>
        <w:tc>
          <w:tcPr>
            <w:tcW w:w="51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§20.2 defines fair market rent but not how a disagreement over it is settled. Ask counsel before the renewal decision.</w:t>
            </w:r>
          </w:p>
        </w:tc>
        <w:tc>
          <w:tcPr>
            <w:tcW w:w="158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§20.2</w:t>
            </w:r>
          </w:p>
        </w:tc>
      </w:tr>
    </w:tbl>
    <w:p>
      <w:pPr>
        <w:pStyle w:val="Heading2"/>
        <w:keepNext/>
      </w:pPr>
      <w:r>
        <w:t xml:space="preserve">Rent schedule</w:t>
      </w:r>
    </w:p>
    <w:p>
      <w:pPr>
        <w:keepNext/>
        <w:spacing w:after="60"/>
      </w:pPr>
      <w:r>
        <w:rPr>
          <w:color w:val="595959"/>
          <w:sz w:val="16"/>
          <w:szCs w:val="16"/>
        </w:rPr>
        <w:t xml:space="preserve">Lease years run from each anniversary of rent commencement. A lease year that ends mid-month is prorated as the lease says.</w:t>
      </w:r>
    </w:p>
    <w:tbl>
      <w:tblPr>
        <w:tblStyle w:val="TableGrid"/>
        <w:tblW w:w="1008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720"/>
        <w:gridCol w:w="1260"/>
        <w:gridCol w:w="1260"/>
        <w:gridCol w:w="1440"/>
        <w:gridCol w:w="1440"/>
        <w:gridCol w:w="1260"/>
        <w:gridCol w:w="900"/>
        <w:gridCol w:w="1800"/>
      </w:tblGrid>
      <w:tr>
        <w:trPr>
          <w:cantSplit/>
          <w:tblHeader/>
        </w:trPr>
        <w:tc>
          <w:tcPr>
            <w:tcW w:w="720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Lease year</w:t>
            </w:r>
          </w:p>
        </w:tc>
        <w:tc>
          <w:tcPr>
            <w:tcW w:w="1260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From</w:t>
            </w:r>
          </w:p>
        </w:tc>
        <w:tc>
          <w:tcPr>
            <w:tcW w:w="1260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To</w:t>
            </w:r>
          </w:p>
        </w:tc>
        <w:tc>
          <w:tcPr>
            <w:tcW w:w="1440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Monthly base rent</w:t>
            </w:r>
          </w:p>
        </w:tc>
        <w:tc>
          <w:tcPr>
            <w:tcW w:w="1440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Annual base rent</w:t>
            </w:r>
          </w:p>
        </w:tc>
        <w:tc>
          <w:tcPr>
            <w:tcW w:w="1260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$ per sq ft per year</w:t>
            </w:r>
          </w:p>
        </w:tc>
        <w:tc>
          <w:tcPr>
            <w:tcW w:w="900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Months</w:t>
            </w:r>
          </w:p>
        </w:tc>
        <w:tc>
          <w:tcPr>
            <w:tcW w:w="1800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Rent for the period</w:t>
            </w:r>
          </w:p>
        </w:tc>
      </w:tr>
      <w:tr>
        <w:trPr>
          <w:cantSplit/>
        </w:trPr>
        <w:tc>
          <w:tcPr>
            <w:tcW w:w="72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126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Mar 1, 2025</w:t>
            </w:r>
          </w:p>
        </w:tc>
        <w:tc>
          <w:tcPr>
            <w:tcW w:w="126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Feb 28, 2026</w:t>
            </w:r>
          </w:p>
        </w:tc>
        <w:tc>
          <w:tcPr>
            <w:tcW w:w="144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$6,000.00</w:t>
            </w:r>
          </w:p>
        </w:tc>
        <w:tc>
          <w:tcPr>
            <w:tcW w:w="144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$72,000.00</w:t>
            </w:r>
          </w:p>
        </w:tc>
        <w:tc>
          <w:tcPr>
            <w:tcW w:w="126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$30.00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12</w:t>
            </w:r>
          </w:p>
        </w:tc>
        <w:tc>
          <w:tcPr>
            <w:tcW w:w="180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$72,000.00</w:t>
            </w:r>
          </w:p>
        </w:tc>
      </w:tr>
      <w:tr>
        <w:trPr>
          <w:cantSplit/>
        </w:trPr>
        <w:tc>
          <w:tcPr>
            <w:tcW w:w="72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126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Mar 1, 2026</w:t>
            </w:r>
          </w:p>
        </w:tc>
        <w:tc>
          <w:tcPr>
            <w:tcW w:w="126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Feb 28, 2027</w:t>
            </w:r>
          </w:p>
        </w:tc>
        <w:tc>
          <w:tcPr>
            <w:tcW w:w="144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$6,180.00</w:t>
            </w:r>
          </w:p>
        </w:tc>
        <w:tc>
          <w:tcPr>
            <w:tcW w:w="144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$74,160.00</w:t>
            </w:r>
          </w:p>
        </w:tc>
        <w:tc>
          <w:tcPr>
            <w:tcW w:w="126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$30.90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12</w:t>
            </w:r>
          </w:p>
        </w:tc>
        <w:tc>
          <w:tcPr>
            <w:tcW w:w="180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$74,160.00</w:t>
            </w:r>
          </w:p>
        </w:tc>
      </w:tr>
      <w:tr>
        <w:trPr>
          <w:cantSplit/>
        </w:trPr>
        <w:tc>
          <w:tcPr>
            <w:tcW w:w="72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126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Mar 1, 2027</w:t>
            </w:r>
          </w:p>
        </w:tc>
        <w:tc>
          <w:tcPr>
            <w:tcW w:w="126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Feb 29, 2028</w:t>
            </w:r>
          </w:p>
        </w:tc>
        <w:tc>
          <w:tcPr>
            <w:tcW w:w="144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$6,365.40</w:t>
            </w:r>
          </w:p>
        </w:tc>
        <w:tc>
          <w:tcPr>
            <w:tcW w:w="144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$76,384.80</w:t>
            </w:r>
          </w:p>
        </w:tc>
        <w:tc>
          <w:tcPr>
            <w:tcW w:w="126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$31.83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12</w:t>
            </w:r>
          </w:p>
        </w:tc>
        <w:tc>
          <w:tcPr>
            <w:tcW w:w="180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$76,384.80</w:t>
            </w:r>
          </w:p>
        </w:tc>
      </w:tr>
      <w:tr>
        <w:trPr>
          <w:cantSplit/>
        </w:trPr>
        <w:tc>
          <w:tcPr>
            <w:tcW w:w="72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126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Mar 1, 2028</w:t>
            </w:r>
          </w:p>
        </w:tc>
        <w:tc>
          <w:tcPr>
            <w:tcW w:w="126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Dec 31, 2028</w:t>
            </w:r>
          </w:p>
        </w:tc>
        <w:tc>
          <w:tcPr>
            <w:tcW w:w="144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$6,556.36</w:t>
            </w:r>
          </w:p>
        </w:tc>
        <w:tc>
          <w:tcPr>
            <w:tcW w:w="144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$78,676.32</w:t>
            </w:r>
          </w:p>
        </w:tc>
        <w:tc>
          <w:tcPr>
            <w:tcW w:w="126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$32.78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w="180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$65,563.60</w:t>
            </w:r>
          </w:p>
        </w:tc>
      </w:tr>
    </w:tbl>
    <w:p>
      <w:pPr>
        <w:spacing w:after="120"/>
      </w:pPr>
      <w:r>
        <w:rPr>
          <w:b/>
          <w:bCs/>
        </w:rPr>
        <w:t xml:space="preserve">Base rent over the term: $288,108.40</w:t>
      </w:r>
    </w:p>
    <w:p>
      <w:pPr>
        <w:pStyle w:val="Heading2"/>
        <w:keepNext/>
      </w:pPr>
      <w:r>
        <w:t xml:space="preserve">Options</w:t>
      </w:r>
    </w:p>
    <w:tbl>
      <w:tblPr>
        <w:tblStyle w:val="TableGrid"/>
        <w:tblW w:w="1008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1800"/>
        <w:gridCol w:w="2880"/>
        <w:gridCol w:w="1620"/>
        <w:gridCol w:w="1260"/>
        <w:gridCol w:w="1440"/>
        <w:gridCol w:w="1080"/>
      </w:tblGrid>
      <w:tr>
        <w:trPr>
          <w:cantSplit/>
          <w:tblHeader/>
        </w:trPr>
        <w:tc>
          <w:tcPr>
            <w:tcW w:w="1800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Option</w:t>
            </w:r>
          </w:p>
        </w:tc>
        <w:tc>
          <w:tcPr>
            <w:tcW w:w="2880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Terms</w:t>
            </w:r>
          </w:p>
        </w:tc>
        <w:tc>
          <w:tcPr>
            <w:tcW w:w="1620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Notice required</w:t>
            </w:r>
          </w:p>
        </w:tc>
        <w:tc>
          <w:tcPr>
            <w:tcW w:w="1260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Notice deadline</w:t>
            </w:r>
          </w:p>
        </w:tc>
        <w:tc>
          <w:tcPr>
            <w:tcW w:w="1440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Renewal term</w:t>
            </w:r>
          </w:p>
        </w:tc>
        <w:tc>
          <w:tcPr>
            <w:tcW w:w="1080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Lease reference</w:t>
            </w:r>
          </w:p>
        </w:tc>
      </w:tr>
      <w:tr>
        <w:trPr>
          <w:cantSplit/>
        </w:trPr>
        <w:tc>
          <w:tcPr>
            <w:tcW w:w="180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Renewal</w:t>
            </w:r>
          </w:p>
        </w:tc>
        <w:tc>
          <w:tcPr>
            <w:tcW w:w="288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One 5-year term at fair market rent, as §20.2 defines it</w:t>
            </w:r>
          </w:p>
        </w:tc>
        <w:tc>
          <w:tcPr>
            <w:tcW w:w="162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270 days before expiration</w:t>
            </w:r>
          </w:p>
        </w:tc>
        <w:tc>
          <w:tcPr>
            <w:tcW w:w="126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Apr 5, 2028</w:t>
            </w:r>
          </w:p>
        </w:tc>
        <w:tc>
          <w:tcPr>
            <w:tcW w:w="144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Jan 1, 2029 to Dec 31, 2033</w:t>
            </w:r>
          </w:p>
        </w:tc>
        <w:tc>
          <w:tcPr>
            <w:tcW w:w="108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§20</w:t>
            </w:r>
          </w:p>
        </w:tc>
      </w:tr>
      <w:tr>
        <w:trPr>
          <w:cantSplit/>
        </w:trPr>
        <w:tc>
          <w:tcPr>
            <w:tcW w:w="180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Termination</w:t>
            </w:r>
          </w:p>
        </w:tc>
        <w:tc>
          <w:tcPr>
            <w:tcW w:w="288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tcW w:w="1620" w:type="dxa"/>
          </w:tcPr>
          <w:p>
            <w:pPr>
              <w:spacing w:after="0"/>
            </w:pPr>
          </w:p>
        </w:tc>
        <w:tc>
          <w:tcPr>
            <w:tcW w:w="126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080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180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Expansion, first offer or first refusal</w:t>
            </w:r>
          </w:p>
        </w:tc>
        <w:tc>
          <w:tcPr>
            <w:tcW w:w="288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tcW w:w="1620" w:type="dxa"/>
          </w:tcPr>
          <w:p>
            <w:pPr>
              <w:spacing w:after="0"/>
            </w:pPr>
          </w:p>
        </w:tc>
        <w:tc>
          <w:tcPr>
            <w:tcW w:w="126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080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180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Purchase</w:t>
            </w:r>
          </w:p>
        </w:tc>
        <w:tc>
          <w:tcPr>
            <w:tcW w:w="288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tcW w:w="1620" w:type="dxa"/>
          </w:tcPr>
          <w:p>
            <w:pPr>
              <w:spacing w:after="0"/>
            </w:pPr>
          </w:p>
        </w:tc>
        <w:tc>
          <w:tcPr>
            <w:tcW w:w="126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080" w:type="dxa"/>
          </w:tcPr>
          <w:p>
            <w:pPr>
              <w:spacing w:after="0"/>
            </w:pPr>
          </w:p>
        </w:tc>
      </w:tr>
    </w:tbl>
    <w:p>
      <w:pPr>
        <w:pStyle w:val="Heading2"/>
        <w:keepNext/>
      </w:pPr>
      <w:r>
        <w:t xml:space="preserve">Critical dates</w:t>
      </w:r>
    </w:p>
    <w:p>
      <w:pPr>
        <w:keepNext/>
        <w:spacing w:after="60"/>
      </w:pPr>
      <w:r>
        <w:rPr>
          <w:color w:val="595959"/>
          <w:sz w:val="16"/>
          <w:szCs w:val="16"/>
        </w:rPr>
        <w:t xml:space="preserve">Every date that costs money if it passes unnoticed, in date order. Raise on: when it should be in front of you.</w:t>
      </w:r>
    </w:p>
    <w:tbl>
      <w:tblPr>
        <w:tblStyle w:val="TableGrid"/>
        <w:tblW w:w="1008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1440"/>
        <w:gridCol w:w="4320"/>
        <w:gridCol w:w="1440"/>
        <w:gridCol w:w="1440"/>
        <w:gridCol w:w="1440"/>
      </w:tblGrid>
      <w:tr>
        <w:trPr>
          <w:cantSplit/>
          <w:tblHeader/>
        </w:trPr>
        <w:tc>
          <w:tcPr>
            <w:tcW w:w="1440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Date</w:t>
            </w:r>
          </w:p>
        </w:tc>
        <w:tc>
          <w:tcPr>
            <w:tcW w:w="4320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Event</w:t>
            </w:r>
          </w:p>
        </w:tc>
        <w:tc>
          <w:tcPr>
            <w:tcW w:w="1440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Amount</w:t>
            </w:r>
          </w:p>
        </w:tc>
        <w:tc>
          <w:tcPr>
            <w:tcW w:w="1440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Raise on</w:t>
            </w:r>
          </w:p>
        </w:tc>
        <w:tc>
          <w:tcPr>
            <w:tcW w:w="1440" w:type="dxa"/>
            <w:shd w:val="clear" w:color="auto" w:fill="EFEDEA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Lease reference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Mar 1, 2025</w:t>
            </w:r>
          </w:p>
        </w:tc>
        <w:tc>
          <w:tcPr>
            <w:tcW w:w="432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Commencement</w:t>
            </w: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§3.1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Mar 1, 2026</w:t>
            </w:r>
          </w:p>
        </w:tc>
        <w:tc>
          <w:tcPr>
            <w:tcW w:w="432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Rent change, lease year 2</w:t>
            </w:r>
          </w:p>
        </w:tc>
        <w:tc>
          <w:tcPr>
            <w:tcW w:w="144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$6,180.00</w:t>
            </w:r>
          </w:p>
        </w:tc>
        <w:tc>
          <w:tcPr>
            <w:tcW w:w="144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Dec 31, 2025</w:t>
            </w:r>
          </w:p>
        </w:tc>
        <w:tc>
          <w:tcPr>
            <w:tcW w:w="144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§4.2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Apr 30, 2026</w:t>
            </w:r>
          </w:p>
        </w:tc>
        <w:tc>
          <w:tcPr>
            <w:tcW w:w="432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Reconciliation statement due, 2025</w:t>
            </w: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§5.5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Mar 1, 2027</w:t>
            </w:r>
          </w:p>
        </w:tc>
        <w:tc>
          <w:tcPr>
            <w:tcW w:w="432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Rent change, lease year 3</w:t>
            </w:r>
          </w:p>
        </w:tc>
        <w:tc>
          <w:tcPr>
            <w:tcW w:w="144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$6,365.40</w:t>
            </w:r>
          </w:p>
        </w:tc>
        <w:tc>
          <w:tcPr>
            <w:tcW w:w="144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Dec 31, 2026</w:t>
            </w:r>
          </w:p>
        </w:tc>
        <w:tc>
          <w:tcPr>
            <w:tcW w:w="144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§4.2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Apr 30, 2027</w:t>
            </w:r>
          </w:p>
        </w:tc>
        <w:tc>
          <w:tcPr>
            <w:tcW w:w="432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Reconciliation statement due, 2026</w:t>
            </w: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§5.5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Jun 30, 2027</w:t>
            </w:r>
          </w:p>
        </w:tc>
        <w:tc>
          <w:tcPr>
            <w:tcW w:w="432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Certificate of insurance on file expires</w:t>
            </w: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May 31, 2027</w:t>
            </w:r>
          </w:p>
        </w:tc>
        <w:tc>
          <w:tcPr>
            <w:tcW w:w="144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Certificate on file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Mar 1, 2028</w:t>
            </w:r>
          </w:p>
        </w:tc>
        <w:tc>
          <w:tcPr>
            <w:tcW w:w="432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Rent change, lease year 4</w:t>
            </w:r>
          </w:p>
        </w:tc>
        <w:tc>
          <w:tcPr>
            <w:tcW w:w="144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$6,556.36</w:t>
            </w:r>
          </w:p>
        </w:tc>
        <w:tc>
          <w:tcPr>
            <w:tcW w:w="144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Jan 1, 2028</w:t>
            </w:r>
          </w:p>
        </w:tc>
        <w:tc>
          <w:tcPr>
            <w:tcW w:w="144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§4.2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Apr 5, 2028</w:t>
            </w:r>
          </w:p>
        </w:tc>
        <w:tc>
          <w:tcPr>
            <w:tcW w:w="432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Renewal option: notice deadline</w:t>
            </w: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Jan 6, 2028</w:t>
            </w:r>
          </w:p>
        </w:tc>
        <w:tc>
          <w:tcPr>
            <w:tcW w:w="144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§20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Apr 29, 2028</w:t>
            </w:r>
          </w:p>
        </w:tc>
        <w:tc>
          <w:tcPr>
            <w:tcW w:w="432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Reconciliation statement due, 2027</w:t>
            </w: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§5.5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Dec 31, 2028</w:t>
            </w:r>
          </w:p>
        </w:tc>
        <w:tc>
          <w:tcPr>
            <w:tcW w:w="432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Expiration</w:t>
            </w: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Jul 4, 2028</w:t>
            </w:r>
          </w:p>
        </w:tc>
        <w:tc>
          <w:tcPr>
            <w:tcW w:w="144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§3.2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Jan 1, 2029</w:t>
            </w:r>
          </w:p>
        </w:tc>
        <w:tc>
          <w:tcPr>
            <w:tcW w:w="432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Holdover rent, if the tenant stays without a renewal</w:t>
            </w:r>
          </w:p>
        </w:tc>
        <w:tc>
          <w:tcPr>
            <w:tcW w:w="144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$9,834.54</w:t>
            </w: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§21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Apr 30, 2029</w:t>
            </w:r>
          </w:p>
        </w:tc>
        <w:tc>
          <w:tcPr>
            <w:tcW w:w="432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Reconciliation statement due, 2028</w:t>
            </w: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</w:p>
        </w:tc>
        <w:tc>
          <w:tcPr>
            <w:tcW w:w="144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§5.5</w:t>
            </w:r>
          </w:p>
        </w:tc>
      </w:tr>
    </w:tbl>
    <w:sectPr>
      <w:headerReference w:type="default" r:id="rIdHeaderSample"/>
      <w:footerReference w:type="default" r:id="rIdFooter"/>
      <w:type w:val="nextPage"/>
      <w:pgSz w:w="12240" w:h="15840"/>
      <w:pgMar w:top="1080" w:right="1080" w:bottom="1080" w:left="1080" w:header="540" w:footer="540" w:gutter="0"/>
      <w:pgNumType w:start="1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rPr>
        <w:color w:val="595959"/>
        <w:sz w:val="14"/>
        <w:szCs w:val="14"/>
      </w:rPr>
      <w:t xml:space="preserve">This abstract summarizes the lease and is not legal advice. Where the abstract and the lease differ, the lease and its amendments govern.</w:t>
    </w:r>
  </w:p>
  <w:p>
    <w:pPr>
      <w:pStyle w:val="Footer"/>
      <w:jc w:val="right"/>
    </w:pPr>
    <w:r>
      <w:rPr>
        <w:sz w:val="16"/>
        <w:szCs w:val="16"/>
      </w:rPr>
      <w:t xml:space="preserve">Page </w:t>
    </w:r>
    <w:fldSimple w:instr=" PAGE ">
      <w:r>
        <w:rPr>
          <w:sz w:val="16"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rPr>
        <w:color w:val="595959"/>
        <w:sz w:val="16"/>
        <w:szCs w:val="16"/>
      </w:rPr>
      <w:t xml:space="preserve">Commercial lease abstract</w:t>
    </w:r>
  </w:p>
</w:hdr>
</file>

<file path=word/header2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rPr>
        <w:b/>
        <w:bCs/>
        <w:sz w:val="16"/>
        <w:szCs w:val="16"/>
      </w:rPr>
      <w:t xml:space="preserve">SAMPLE · worked case on a fictional lease · not a real tenant's</w:t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  <w:rPr>
        <w:rFonts w:ascii="Arial" w:hAnsi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0"/>
        <w:szCs w:val="20"/>
        <w:lang w:val="en-US" w:eastAsia="en-US" w:bidi="ar-SA"/>
      </w:rPr>
    </w:rPrDefault>
    <w:pPrDefault>
      <w:pPr>
        <w:spacing w:after="80" w:line="252" w:lineRule="auto"/>
      </w:pPr>
    </w:pPrDefault>
  </w:docDefaults>
  <w:style w:type="paragraph" w:default="1" w:styleId="Normal">
    <w:name w:val="Normal"/>
    <w:qFormat/>
    <w:rPr>
      <w:rFonts w:ascii="Arial" w:hAnsi="Arial" w:eastAsia="Arial" w:cs="Arial"/>
      <w:color w:val="000000"/>
      <w:sz w:val="20"/>
      <w:szCs w:val="20"/>
    </w:rPr>
  </w:style>
  <w:style w:type="paragraph" w:styleId="Title">
    <w:name w:val="Title"/>
    <w:basedOn w:val="Normal"/>
    <w:next w:val="Normal"/>
    <w:qFormat/>
    <w:pPr>
      <w:spacing w:after="120"/>
    </w:pPr>
    <w:rPr>
      <w:b/>
      <w:bCs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0" w:after="160"/>
      <w:outlineLvl w:val="0"/>
    </w:pPr>
    <w:rPr>
      <w:b/>
      <w:bCs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bCs/>
      <w:sz w:val="22"/>
      <w:szCs w:val="22"/>
    </w:rPr>
  </w:style>
  <w:style w:type="paragraph" w:styleId="Header">
    <w:name w:val="header"/>
    <w:basedOn w:val="Normal"/>
    <w:pPr>
      <w:spacing w:after="0"/>
    </w:pPr>
  </w:style>
  <w:style w:type="paragraph" w:styleId="Footer">
    <w:name w:val="footer"/>
    <w:basedOn w:val="Normal"/>
    <w:pPr>
      <w:spacing w:after="0"/>
    </w:p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pPr>
      <w:spacing w:after="0" w:line="240" w:lineRule="auto"/>
    </w:pPr>
    <w:tblPr>
      <w:tblBorders>
        <w:top w:val="single" w:sz="6" w:space="0" w:color="7F7F7F"/>
        <w:left w:val="single" w:sz="6" w:space="0" w:color="7F7F7F"/>
        <w:bottom w:val="single" w:sz="6" w:space="0" w:color="7F7F7F"/>
        <w:right w:val="single" w:sz="6" w:space="0" w:color="7F7F7F"/>
        <w:insideH w:val="single" w:sz="6" w:space="0" w:color="7F7F7F"/>
        <w:insideV w:val="single" w:sz="6" w:space="0" w:color="7F7F7F"/>
      </w:tblBorders>
    </w:tbl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Numbering" Type="http://schemas.openxmlformats.org/officeDocument/2006/relationships/numbering" Target="numbering.xml"/><Relationship Id="rIdHeaderForm" Type="http://schemas.openxmlformats.org/officeDocument/2006/relationships/header" Target="header1.xml"/><Relationship Id="rIdHeaderSample" Type="http://schemas.openxmlformats.org/officeDocument/2006/relationships/header" Target="header2.xml"/><Relationship Id="rIdFooter" Type="http://schemas.openxmlformats.org/officeDocument/2006/relationships/footer" Target="footer1.xml"/><Relationship Id="rIdPage" Type="http://schemas.openxmlformats.org/officeDocument/2006/relationships/hyperlink" Target="https://chargerecoveries.com/lease-abstract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Commercial lease abstract template</dc:title>
  <dc:subject>Lease abstract template, blank form and sample</dc:subject>
  <dc:creator>ChargeRecoveries</dc:creator>
  <dc:description>Version 2026-10. chargerecoveries.com/lease-abstract-template</dc:description>
  <cp:lastModifiedBy>ChargeRecoveries</cp:lastModifiedBy>
  <dc:language>en-US</dc:language>
  <dcterms:created xsi:type="dcterms:W3CDTF">2026-10-30T00:00:00Z</dcterms:created>
  <dcterms:modified xsi:type="dcterms:W3CDTF">2026-10-30T00:00:00Z</dcterms:modified>
</cp:coreProperties>
</file>